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68B3" w14:textId="2B748BC7" w:rsidR="003A1976" w:rsidRPr="00EF01F3" w:rsidRDefault="003A1976" w:rsidP="003A1976">
      <w:pPr>
        <w:rPr>
          <w:rFonts w:ascii="Lato" w:hAnsi="Lato"/>
          <w:b/>
          <w:bCs/>
          <w:sz w:val="20"/>
          <w:szCs w:val="20"/>
        </w:rPr>
      </w:pPr>
      <w:r w:rsidRPr="00EF01F3">
        <w:rPr>
          <w:rFonts w:ascii="Lato" w:hAnsi="Lato"/>
          <w:b/>
          <w:bCs/>
          <w:sz w:val="20"/>
          <w:szCs w:val="20"/>
        </w:rPr>
        <w:t>Ward and Scott Associates Limited</w:t>
      </w:r>
      <w:r w:rsidR="00856CE8">
        <w:rPr>
          <w:rFonts w:ascii="Lato" w:hAnsi="Lato"/>
          <w:b/>
          <w:bCs/>
          <w:sz w:val="20"/>
          <w:szCs w:val="20"/>
        </w:rPr>
        <w:t xml:space="preserve"> trading as RSR Recruitment</w:t>
      </w:r>
    </w:p>
    <w:p w14:paraId="34BA93E3" w14:textId="35DBD3C4" w:rsidR="003A1976" w:rsidRPr="00EF01F3" w:rsidRDefault="003A1976" w:rsidP="003A1976">
      <w:pPr>
        <w:rPr>
          <w:rFonts w:ascii="Lato" w:hAnsi="Lato"/>
          <w:b/>
          <w:bCs/>
          <w:sz w:val="20"/>
          <w:szCs w:val="20"/>
        </w:rPr>
      </w:pPr>
      <w:r w:rsidRPr="00EF01F3">
        <w:rPr>
          <w:rFonts w:ascii="Lato" w:hAnsi="Lato"/>
          <w:b/>
          <w:bCs/>
          <w:sz w:val="20"/>
          <w:szCs w:val="20"/>
        </w:rPr>
        <w:t>Ethics and Code of Conduct</w:t>
      </w:r>
    </w:p>
    <w:p w14:paraId="3FB3923D" w14:textId="366514C0" w:rsidR="003A1976" w:rsidRPr="00EF01F3" w:rsidRDefault="003A1976" w:rsidP="003A1976">
      <w:pPr>
        <w:rPr>
          <w:rFonts w:ascii="Lato" w:hAnsi="Lato"/>
          <w:b/>
          <w:bCs/>
          <w:sz w:val="20"/>
          <w:szCs w:val="20"/>
        </w:rPr>
      </w:pPr>
      <w:r w:rsidRPr="00EF01F3">
        <w:rPr>
          <w:rFonts w:ascii="Lato" w:hAnsi="Lato"/>
          <w:b/>
          <w:bCs/>
          <w:sz w:val="20"/>
          <w:szCs w:val="20"/>
        </w:rPr>
        <w:t>12</w:t>
      </w:r>
      <w:r w:rsidRPr="00EF01F3">
        <w:rPr>
          <w:rFonts w:ascii="Lato" w:hAnsi="Lato"/>
          <w:b/>
          <w:bCs/>
          <w:sz w:val="20"/>
          <w:szCs w:val="20"/>
          <w:vertAlign w:val="superscript"/>
        </w:rPr>
        <w:t>th</w:t>
      </w:r>
      <w:r w:rsidRPr="00EF01F3">
        <w:rPr>
          <w:rFonts w:ascii="Lato" w:hAnsi="Lato"/>
          <w:b/>
          <w:bCs/>
          <w:sz w:val="20"/>
          <w:szCs w:val="20"/>
        </w:rPr>
        <w:t xml:space="preserve"> March 2026</w:t>
      </w:r>
    </w:p>
    <w:p w14:paraId="66873A56" w14:textId="77777777" w:rsidR="003A1976" w:rsidRPr="00EF01F3" w:rsidRDefault="003A1976" w:rsidP="003A1976">
      <w:pPr>
        <w:rPr>
          <w:rFonts w:ascii="Lato" w:hAnsi="Lato"/>
          <w:b/>
          <w:bCs/>
          <w:sz w:val="20"/>
          <w:szCs w:val="20"/>
        </w:rPr>
      </w:pPr>
    </w:p>
    <w:p w14:paraId="74C844DA" w14:textId="77777777" w:rsidR="003A1976" w:rsidRPr="00EF01F3" w:rsidRDefault="003A1976" w:rsidP="003A1976">
      <w:pPr>
        <w:rPr>
          <w:rFonts w:ascii="Lato" w:hAnsi="Lato"/>
          <w:b/>
          <w:bCs/>
          <w:sz w:val="20"/>
          <w:szCs w:val="20"/>
        </w:rPr>
      </w:pPr>
      <w:r w:rsidRPr="00EF01F3">
        <w:rPr>
          <w:rFonts w:ascii="Lato" w:hAnsi="Lato"/>
          <w:b/>
          <w:bCs/>
          <w:sz w:val="20"/>
          <w:szCs w:val="20"/>
        </w:rPr>
        <w:t>Governed by REC Principles &amp; UK Recruitment Legislation</w:t>
      </w:r>
    </w:p>
    <w:p w14:paraId="66F0EB30" w14:textId="77777777" w:rsidR="003A1976" w:rsidRPr="00EF01F3" w:rsidRDefault="003A1976" w:rsidP="003A1976">
      <w:pPr>
        <w:rPr>
          <w:rFonts w:ascii="Lato" w:hAnsi="Lato"/>
          <w:b/>
          <w:bCs/>
          <w:sz w:val="20"/>
          <w:szCs w:val="20"/>
        </w:rPr>
      </w:pPr>
    </w:p>
    <w:p w14:paraId="420653C9" w14:textId="77777777" w:rsidR="003A1976" w:rsidRPr="00EF01F3" w:rsidRDefault="003A1976" w:rsidP="003A1976">
      <w:pPr>
        <w:rPr>
          <w:rFonts w:ascii="Lato" w:hAnsi="Lato"/>
          <w:b/>
          <w:bCs/>
          <w:sz w:val="20"/>
          <w:szCs w:val="20"/>
        </w:rPr>
      </w:pPr>
      <w:r w:rsidRPr="00EF01F3">
        <w:rPr>
          <w:rFonts w:ascii="Lato" w:hAnsi="Lato"/>
          <w:b/>
          <w:bCs/>
          <w:sz w:val="20"/>
          <w:szCs w:val="20"/>
        </w:rPr>
        <w:t>1. Our Commitment to Professionalism</w:t>
      </w:r>
    </w:p>
    <w:p w14:paraId="07C911C7" w14:textId="77777777" w:rsidR="003A1976" w:rsidRPr="00EF01F3" w:rsidRDefault="003A1976" w:rsidP="003A1976">
      <w:pPr>
        <w:rPr>
          <w:rFonts w:ascii="Lato" w:hAnsi="Lato"/>
          <w:sz w:val="20"/>
          <w:szCs w:val="20"/>
        </w:rPr>
      </w:pPr>
      <w:r w:rsidRPr="00EF01F3">
        <w:rPr>
          <w:rFonts w:ascii="Lato" w:hAnsi="Lato"/>
          <w:sz w:val="20"/>
          <w:szCs w:val="20"/>
        </w:rPr>
        <w:t>Ward and Scott Associates Limited conducts all recruitment activity with integrity, transparency, and professionalism. We represent our clients and candidates with honesty, accuracy, and respect at all times. Every member of our team is expected to uphold the reputation of the company and the wider recruitment profession.</w:t>
      </w:r>
    </w:p>
    <w:p w14:paraId="47BBA4E8" w14:textId="77777777" w:rsidR="003A1976" w:rsidRPr="00EF01F3" w:rsidRDefault="003A1976" w:rsidP="003A1976">
      <w:pPr>
        <w:rPr>
          <w:rFonts w:ascii="Lato" w:hAnsi="Lato"/>
          <w:b/>
          <w:bCs/>
          <w:sz w:val="20"/>
          <w:szCs w:val="20"/>
        </w:rPr>
      </w:pPr>
      <w:r w:rsidRPr="00EF01F3">
        <w:rPr>
          <w:rFonts w:ascii="Lato" w:hAnsi="Lato"/>
          <w:b/>
          <w:bCs/>
          <w:sz w:val="20"/>
          <w:szCs w:val="20"/>
        </w:rPr>
        <w:t>2. Compliance With REC Standards &amp; UK Law</w:t>
      </w:r>
    </w:p>
    <w:p w14:paraId="04B2392B" w14:textId="77777777" w:rsidR="003A1976" w:rsidRPr="00EF01F3" w:rsidRDefault="003A1976" w:rsidP="003A1976">
      <w:pPr>
        <w:rPr>
          <w:rFonts w:ascii="Lato" w:hAnsi="Lato"/>
          <w:sz w:val="20"/>
          <w:szCs w:val="20"/>
        </w:rPr>
      </w:pPr>
      <w:r w:rsidRPr="00EF01F3">
        <w:rPr>
          <w:rFonts w:ascii="Lato" w:hAnsi="Lato"/>
          <w:sz w:val="20"/>
          <w:szCs w:val="20"/>
        </w:rPr>
        <w:t>We operate in full compliance with:</w:t>
      </w:r>
    </w:p>
    <w:p w14:paraId="4447D4C7" w14:textId="77777777" w:rsidR="003A1976" w:rsidRPr="00EF01F3" w:rsidRDefault="003A1976" w:rsidP="003A1976">
      <w:pPr>
        <w:numPr>
          <w:ilvl w:val="0"/>
          <w:numId w:val="6"/>
        </w:numPr>
        <w:rPr>
          <w:rFonts w:ascii="Lato" w:hAnsi="Lato"/>
          <w:sz w:val="20"/>
          <w:szCs w:val="20"/>
        </w:rPr>
      </w:pPr>
      <w:r w:rsidRPr="00EF01F3">
        <w:rPr>
          <w:rFonts w:ascii="Lato" w:hAnsi="Lato"/>
          <w:sz w:val="20"/>
          <w:szCs w:val="20"/>
        </w:rPr>
        <w:t>REC Code of Professional Practice</w:t>
      </w:r>
    </w:p>
    <w:p w14:paraId="12BAABF0" w14:textId="77777777" w:rsidR="003A1976" w:rsidRPr="00EF01F3" w:rsidRDefault="003A1976" w:rsidP="003A1976">
      <w:pPr>
        <w:numPr>
          <w:ilvl w:val="0"/>
          <w:numId w:val="6"/>
        </w:numPr>
        <w:rPr>
          <w:rFonts w:ascii="Lato" w:hAnsi="Lato"/>
          <w:sz w:val="20"/>
          <w:szCs w:val="20"/>
        </w:rPr>
      </w:pPr>
      <w:r w:rsidRPr="00EF01F3">
        <w:rPr>
          <w:rFonts w:ascii="Lato" w:hAnsi="Lato"/>
          <w:sz w:val="20"/>
          <w:szCs w:val="20"/>
        </w:rPr>
        <w:t>Employment Agencies Act 1973</w:t>
      </w:r>
    </w:p>
    <w:p w14:paraId="1E62E145" w14:textId="77777777" w:rsidR="003A1976" w:rsidRPr="00EF01F3" w:rsidRDefault="003A1976" w:rsidP="003A1976">
      <w:pPr>
        <w:numPr>
          <w:ilvl w:val="0"/>
          <w:numId w:val="6"/>
        </w:numPr>
        <w:rPr>
          <w:rFonts w:ascii="Lato" w:hAnsi="Lato"/>
          <w:sz w:val="20"/>
          <w:szCs w:val="20"/>
        </w:rPr>
      </w:pPr>
      <w:r w:rsidRPr="00EF01F3">
        <w:rPr>
          <w:rFonts w:ascii="Lato" w:hAnsi="Lato"/>
          <w:sz w:val="20"/>
          <w:szCs w:val="20"/>
        </w:rPr>
        <w:t>Conduct Regulations 2003</w:t>
      </w:r>
    </w:p>
    <w:p w14:paraId="5268C7B1" w14:textId="77777777" w:rsidR="003A1976" w:rsidRPr="00EF01F3" w:rsidRDefault="003A1976" w:rsidP="003A1976">
      <w:pPr>
        <w:numPr>
          <w:ilvl w:val="0"/>
          <w:numId w:val="6"/>
        </w:numPr>
        <w:rPr>
          <w:rFonts w:ascii="Lato" w:hAnsi="Lato"/>
          <w:sz w:val="20"/>
          <w:szCs w:val="20"/>
        </w:rPr>
      </w:pPr>
      <w:r w:rsidRPr="00EF01F3">
        <w:rPr>
          <w:rFonts w:ascii="Lato" w:hAnsi="Lato"/>
          <w:sz w:val="20"/>
          <w:szCs w:val="20"/>
        </w:rPr>
        <w:t>Equality Act 2010</w:t>
      </w:r>
    </w:p>
    <w:p w14:paraId="18C1B0E9" w14:textId="77777777" w:rsidR="003A1976" w:rsidRPr="00EF01F3" w:rsidRDefault="003A1976" w:rsidP="003A1976">
      <w:pPr>
        <w:numPr>
          <w:ilvl w:val="0"/>
          <w:numId w:val="6"/>
        </w:numPr>
        <w:rPr>
          <w:rFonts w:ascii="Lato" w:hAnsi="Lato"/>
          <w:sz w:val="20"/>
          <w:szCs w:val="20"/>
        </w:rPr>
      </w:pPr>
      <w:r w:rsidRPr="00EF01F3">
        <w:rPr>
          <w:rFonts w:ascii="Lato" w:hAnsi="Lato"/>
          <w:sz w:val="20"/>
          <w:szCs w:val="20"/>
        </w:rPr>
        <w:t>Data Protection Act 2018 &amp; GDPR</w:t>
      </w:r>
    </w:p>
    <w:p w14:paraId="59ACABCA" w14:textId="77777777" w:rsidR="003A1976" w:rsidRPr="00EF01F3" w:rsidRDefault="003A1976" w:rsidP="003A1976">
      <w:pPr>
        <w:numPr>
          <w:ilvl w:val="0"/>
          <w:numId w:val="6"/>
        </w:numPr>
        <w:rPr>
          <w:rFonts w:ascii="Lato" w:hAnsi="Lato"/>
          <w:sz w:val="20"/>
          <w:szCs w:val="20"/>
        </w:rPr>
      </w:pPr>
      <w:r w:rsidRPr="00EF01F3">
        <w:rPr>
          <w:rFonts w:ascii="Lato" w:hAnsi="Lato"/>
          <w:sz w:val="20"/>
          <w:szCs w:val="20"/>
        </w:rPr>
        <w:t>Modern Slavery Act 2015</w:t>
      </w:r>
    </w:p>
    <w:p w14:paraId="504759B8" w14:textId="77777777" w:rsidR="003A1976" w:rsidRPr="00EF01F3" w:rsidRDefault="003A1976" w:rsidP="003A1976">
      <w:pPr>
        <w:numPr>
          <w:ilvl w:val="0"/>
          <w:numId w:val="6"/>
        </w:numPr>
        <w:rPr>
          <w:rFonts w:ascii="Lato" w:hAnsi="Lato"/>
          <w:sz w:val="20"/>
          <w:szCs w:val="20"/>
        </w:rPr>
      </w:pPr>
      <w:r w:rsidRPr="00EF01F3">
        <w:rPr>
          <w:rFonts w:ascii="Lato" w:hAnsi="Lato"/>
          <w:sz w:val="20"/>
          <w:szCs w:val="20"/>
        </w:rPr>
        <w:t>Health &amp; Safety at Work Act</w:t>
      </w:r>
    </w:p>
    <w:p w14:paraId="5C49D2EA" w14:textId="77777777" w:rsidR="003A1976" w:rsidRPr="00EF01F3" w:rsidRDefault="003A1976" w:rsidP="003A1976">
      <w:pPr>
        <w:rPr>
          <w:rFonts w:ascii="Lato" w:hAnsi="Lato"/>
          <w:sz w:val="20"/>
          <w:szCs w:val="20"/>
        </w:rPr>
      </w:pPr>
      <w:r w:rsidRPr="00EF01F3">
        <w:rPr>
          <w:rFonts w:ascii="Lato" w:hAnsi="Lato"/>
          <w:sz w:val="20"/>
          <w:szCs w:val="20"/>
        </w:rPr>
        <w:t>Ward and Scott Associates Limited ensures all recruitment activity is lawful, ethical, and aligned with industry best practice.</w:t>
      </w:r>
    </w:p>
    <w:p w14:paraId="172D4A81" w14:textId="77777777" w:rsidR="003A1976" w:rsidRPr="00EF01F3" w:rsidRDefault="003A1976" w:rsidP="003A1976">
      <w:pPr>
        <w:rPr>
          <w:rFonts w:ascii="Lato" w:hAnsi="Lato"/>
          <w:b/>
          <w:bCs/>
          <w:sz w:val="20"/>
          <w:szCs w:val="20"/>
        </w:rPr>
      </w:pPr>
      <w:r w:rsidRPr="00EF01F3">
        <w:rPr>
          <w:rFonts w:ascii="Lato" w:hAnsi="Lato"/>
          <w:b/>
          <w:bCs/>
          <w:sz w:val="20"/>
          <w:szCs w:val="20"/>
        </w:rPr>
        <w:t>3. Equality, Diversity &amp; Fair Treatment</w:t>
      </w:r>
    </w:p>
    <w:p w14:paraId="3F8FF521" w14:textId="77777777" w:rsidR="003A1976" w:rsidRPr="00EF01F3" w:rsidRDefault="003A1976" w:rsidP="003A1976">
      <w:pPr>
        <w:rPr>
          <w:rFonts w:ascii="Lato" w:hAnsi="Lato"/>
          <w:sz w:val="20"/>
          <w:szCs w:val="20"/>
        </w:rPr>
      </w:pPr>
      <w:r w:rsidRPr="00EF01F3">
        <w:rPr>
          <w:rFonts w:ascii="Lato" w:hAnsi="Lato"/>
          <w:sz w:val="20"/>
          <w:szCs w:val="20"/>
        </w:rPr>
        <w:t>We are committed to fair, inclusive, and non</w:t>
      </w:r>
      <w:r w:rsidRPr="00EF01F3">
        <w:rPr>
          <w:rFonts w:ascii="Lato" w:hAnsi="Lato"/>
          <w:sz w:val="20"/>
          <w:szCs w:val="20"/>
        </w:rPr>
        <w:noBreakHyphen/>
        <w:t>discriminatory recruitment. All candidates are assessed solely on their skills, experience, and suitability. We do not tolerate discrimination based on any protected characteristic, including: age, disability, gender, race, religion, sexual orientation, pregnancy, or marital status.</w:t>
      </w:r>
    </w:p>
    <w:p w14:paraId="10BBCAA8" w14:textId="77777777" w:rsidR="003A1976" w:rsidRPr="00EF01F3" w:rsidRDefault="003A1976" w:rsidP="003A1976">
      <w:pPr>
        <w:rPr>
          <w:rFonts w:ascii="Lato" w:hAnsi="Lato"/>
          <w:sz w:val="20"/>
          <w:szCs w:val="20"/>
        </w:rPr>
      </w:pPr>
      <w:r w:rsidRPr="00EF01F3">
        <w:rPr>
          <w:rFonts w:ascii="Lato" w:hAnsi="Lato"/>
          <w:sz w:val="20"/>
          <w:szCs w:val="20"/>
        </w:rPr>
        <w:t>We actively promote diversity within the sectors we support.</w:t>
      </w:r>
    </w:p>
    <w:p w14:paraId="0F5A5671" w14:textId="77777777" w:rsidR="003A1976" w:rsidRPr="00EF01F3" w:rsidRDefault="003A1976" w:rsidP="003A1976">
      <w:pPr>
        <w:rPr>
          <w:rFonts w:ascii="Lato" w:hAnsi="Lato"/>
          <w:b/>
          <w:bCs/>
          <w:sz w:val="20"/>
          <w:szCs w:val="20"/>
        </w:rPr>
      </w:pPr>
      <w:r w:rsidRPr="00EF01F3">
        <w:rPr>
          <w:rFonts w:ascii="Lato" w:hAnsi="Lato"/>
          <w:b/>
          <w:bCs/>
          <w:sz w:val="20"/>
          <w:szCs w:val="20"/>
        </w:rPr>
        <w:t>4. Honest, Transparent Communication</w:t>
      </w:r>
    </w:p>
    <w:p w14:paraId="17B2E480" w14:textId="77777777" w:rsidR="003A1976" w:rsidRPr="00EF01F3" w:rsidRDefault="003A1976" w:rsidP="003A1976">
      <w:pPr>
        <w:rPr>
          <w:rFonts w:ascii="Lato" w:hAnsi="Lato"/>
          <w:sz w:val="20"/>
          <w:szCs w:val="20"/>
        </w:rPr>
      </w:pPr>
      <w:r w:rsidRPr="00EF01F3">
        <w:rPr>
          <w:rFonts w:ascii="Lato" w:hAnsi="Lato"/>
          <w:sz w:val="20"/>
          <w:szCs w:val="20"/>
        </w:rPr>
        <w:t>Ward and Scott Associates Limited provides clear, accurate information to clients and candidates, including:</w:t>
      </w:r>
    </w:p>
    <w:p w14:paraId="44F4C5DC" w14:textId="77777777" w:rsidR="003A1976" w:rsidRPr="00EF01F3" w:rsidRDefault="003A1976" w:rsidP="003A1976">
      <w:pPr>
        <w:numPr>
          <w:ilvl w:val="0"/>
          <w:numId w:val="7"/>
        </w:numPr>
        <w:rPr>
          <w:rFonts w:ascii="Lato" w:hAnsi="Lato"/>
          <w:sz w:val="20"/>
          <w:szCs w:val="20"/>
        </w:rPr>
      </w:pPr>
      <w:r w:rsidRPr="00EF01F3">
        <w:rPr>
          <w:rFonts w:ascii="Lato" w:hAnsi="Lato"/>
          <w:sz w:val="20"/>
          <w:szCs w:val="20"/>
        </w:rPr>
        <w:t>Job descriptions and expectations</w:t>
      </w:r>
    </w:p>
    <w:p w14:paraId="7D576E12" w14:textId="77777777" w:rsidR="003A1976" w:rsidRPr="00EF01F3" w:rsidRDefault="003A1976" w:rsidP="003A1976">
      <w:pPr>
        <w:numPr>
          <w:ilvl w:val="0"/>
          <w:numId w:val="7"/>
        </w:numPr>
        <w:rPr>
          <w:rFonts w:ascii="Lato" w:hAnsi="Lato"/>
          <w:sz w:val="20"/>
          <w:szCs w:val="20"/>
        </w:rPr>
      </w:pPr>
      <w:r w:rsidRPr="00EF01F3">
        <w:rPr>
          <w:rFonts w:ascii="Lato" w:hAnsi="Lato"/>
          <w:sz w:val="20"/>
          <w:szCs w:val="20"/>
        </w:rPr>
        <w:t>Pay rates and contractual terms</w:t>
      </w:r>
    </w:p>
    <w:p w14:paraId="1E26B0FC" w14:textId="77777777" w:rsidR="003A1976" w:rsidRPr="00EF01F3" w:rsidRDefault="003A1976" w:rsidP="003A1976">
      <w:pPr>
        <w:numPr>
          <w:ilvl w:val="0"/>
          <w:numId w:val="7"/>
        </w:numPr>
        <w:rPr>
          <w:rFonts w:ascii="Lato" w:hAnsi="Lato"/>
          <w:sz w:val="20"/>
          <w:szCs w:val="20"/>
        </w:rPr>
      </w:pPr>
      <w:r w:rsidRPr="00EF01F3">
        <w:rPr>
          <w:rFonts w:ascii="Lato" w:hAnsi="Lato"/>
          <w:sz w:val="20"/>
          <w:szCs w:val="20"/>
        </w:rPr>
        <w:t>Compliance requirements</w:t>
      </w:r>
    </w:p>
    <w:p w14:paraId="4D60848B" w14:textId="77777777" w:rsidR="003A1976" w:rsidRPr="00EF01F3" w:rsidRDefault="003A1976" w:rsidP="003A1976">
      <w:pPr>
        <w:numPr>
          <w:ilvl w:val="0"/>
          <w:numId w:val="7"/>
        </w:numPr>
        <w:rPr>
          <w:rFonts w:ascii="Lato" w:hAnsi="Lato"/>
          <w:sz w:val="20"/>
          <w:szCs w:val="20"/>
        </w:rPr>
      </w:pPr>
      <w:r w:rsidRPr="00EF01F3">
        <w:rPr>
          <w:rFonts w:ascii="Lato" w:hAnsi="Lato"/>
          <w:sz w:val="20"/>
          <w:szCs w:val="20"/>
        </w:rPr>
        <w:t>Working conditions</w:t>
      </w:r>
    </w:p>
    <w:p w14:paraId="0AC9AFE7" w14:textId="77777777" w:rsidR="003A1976" w:rsidRPr="00EF01F3" w:rsidRDefault="003A1976" w:rsidP="003A1976">
      <w:pPr>
        <w:numPr>
          <w:ilvl w:val="0"/>
          <w:numId w:val="7"/>
        </w:numPr>
        <w:rPr>
          <w:rFonts w:ascii="Lato" w:hAnsi="Lato"/>
          <w:sz w:val="20"/>
          <w:szCs w:val="20"/>
        </w:rPr>
      </w:pPr>
      <w:r w:rsidRPr="00EF01F3">
        <w:rPr>
          <w:rFonts w:ascii="Lato" w:hAnsi="Lato"/>
          <w:sz w:val="20"/>
          <w:szCs w:val="20"/>
        </w:rPr>
        <w:lastRenderedPageBreak/>
        <w:t>Fees and commercial terms</w:t>
      </w:r>
    </w:p>
    <w:p w14:paraId="766DD781" w14:textId="77777777" w:rsidR="003A1976" w:rsidRPr="00EF01F3" w:rsidRDefault="003A1976" w:rsidP="003A1976">
      <w:pPr>
        <w:rPr>
          <w:rFonts w:ascii="Lato" w:hAnsi="Lato"/>
          <w:sz w:val="20"/>
          <w:szCs w:val="20"/>
        </w:rPr>
      </w:pPr>
      <w:r w:rsidRPr="00EF01F3">
        <w:rPr>
          <w:rFonts w:ascii="Lato" w:hAnsi="Lato"/>
          <w:sz w:val="20"/>
          <w:szCs w:val="20"/>
        </w:rPr>
        <w:t>We never misrepresent roles, candidates, or client requirements.</w:t>
      </w:r>
    </w:p>
    <w:p w14:paraId="6EF15E9B" w14:textId="77777777" w:rsidR="003A1976" w:rsidRPr="00EF01F3" w:rsidRDefault="003A1976" w:rsidP="003A1976">
      <w:pPr>
        <w:rPr>
          <w:rFonts w:ascii="Lato" w:hAnsi="Lato"/>
          <w:b/>
          <w:bCs/>
          <w:sz w:val="20"/>
          <w:szCs w:val="20"/>
        </w:rPr>
      </w:pPr>
      <w:r w:rsidRPr="00EF01F3">
        <w:rPr>
          <w:rFonts w:ascii="Lato" w:hAnsi="Lato"/>
          <w:b/>
          <w:bCs/>
          <w:sz w:val="20"/>
          <w:szCs w:val="20"/>
        </w:rPr>
        <w:t>5. Candidate Welfare &amp; Safeguarding</w:t>
      </w:r>
    </w:p>
    <w:p w14:paraId="3CC74C22" w14:textId="77777777" w:rsidR="003A1976" w:rsidRPr="00EF01F3" w:rsidRDefault="003A1976" w:rsidP="003A1976">
      <w:pPr>
        <w:rPr>
          <w:rFonts w:ascii="Lato" w:hAnsi="Lato"/>
          <w:sz w:val="20"/>
          <w:szCs w:val="20"/>
        </w:rPr>
      </w:pPr>
      <w:r w:rsidRPr="00EF01F3">
        <w:rPr>
          <w:rFonts w:ascii="Lato" w:hAnsi="Lato"/>
          <w:sz w:val="20"/>
          <w:szCs w:val="20"/>
        </w:rPr>
        <w:t>We treat every candidate with dignity, respect, and professionalism. We ensure:</w:t>
      </w:r>
    </w:p>
    <w:p w14:paraId="44C07683" w14:textId="77777777" w:rsidR="003A1976" w:rsidRPr="00EF01F3" w:rsidRDefault="003A1976" w:rsidP="003A1976">
      <w:pPr>
        <w:numPr>
          <w:ilvl w:val="0"/>
          <w:numId w:val="8"/>
        </w:numPr>
        <w:rPr>
          <w:rFonts w:ascii="Lato" w:hAnsi="Lato"/>
          <w:sz w:val="20"/>
          <w:szCs w:val="20"/>
        </w:rPr>
      </w:pPr>
      <w:r w:rsidRPr="00EF01F3">
        <w:rPr>
          <w:rFonts w:ascii="Lato" w:hAnsi="Lato"/>
          <w:sz w:val="20"/>
          <w:szCs w:val="20"/>
        </w:rPr>
        <w:t>Safe and compliant placements</w:t>
      </w:r>
    </w:p>
    <w:p w14:paraId="268F6857" w14:textId="77777777" w:rsidR="003A1976" w:rsidRPr="00EF01F3" w:rsidRDefault="003A1976" w:rsidP="003A1976">
      <w:pPr>
        <w:numPr>
          <w:ilvl w:val="0"/>
          <w:numId w:val="8"/>
        </w:numPr>
        <w:rPr>
          <w:rFonts w:ascii="Lato" w:hAnsi="Lato"/>
          <w:sz w:val="20"/>
          <w:szCs w:val="20"/>
        </w:rPr>
      </w:pPr>
      <w:r w:rsidRPr="00EF01F3">
        <w:rPr>
          <w:rFonts w:ascii="Lato" w:hAnsi="Lato"/>
          <w:sz w:val="20"/>
          <w:szCs w:val="20"/>
        </w:rPr>
        <w:t>Appropriate working conditions</w:t>
      </w:r>
    </w:p>
    <w:p w14:paraId="66A2A8E5" w14:textId="77777777" w:rsidR="003A1976" w:rsidRPr="00EF01F3" w:rsidRDefault="003A1976" w:rsidP="003A1976">
      <w:pPr>
        <w:numPr>
          <w:ilvl w:val="0"/>
          <w:numId w:val="8"/>
        </w:numPr>
        <w:rPr>
          <w:rFonts w:ascii="Lato" w:hAnsi="Lato"/>
          <w:sz w:val="20"/>
          <w:szCs w:val="20"/>
        </w:rPr>
      </w:pPr>
      <w:r w:rsidRPr="00EF01F3">
        <w:rPr>
          <w:rFonts w:ascii="Lato" w:hAnsi="Lato"/>
          <w:sz w:val="20"/>
          <w:szCs w:val="20"/>
        </w:rPr>
        <w:t>Clear communication throughout the recruitment process</w:t>
      </w:r>
    </w:p>
    <w:p w14:paraId="09364A7D" w14:textId="77777777" w:rsidR="003A1976" w:rsidRPr="00EF01F3" w:rsidRDefault="003A1976" w:rsidP="003A1976">
      <w:pPr>
        <w:numPr>
          <w:ilvl w:val="0"/>
          <w:numId w:val="8"/>
        </w:numPr>
        <w:rPr>
          <w:rFonts w:ascii="Lato" w:hAnsi="Lato"/>
          <w:sz w:val="20"/>
          <w:szCs w:val="20"/>
        </w:rPr>
      </w:pPr>
      <w:r w:rsidRPr="00EF01F3">
        <w:rPr>
          <w:rFonts w:ascii="Lato" w:hAnsi="Lato"/>
          <w:sz w:val="20"/>
          <w:szCs w:val="20"/>
        </w:rPr>
        <w:t>Support for vulnerable individuals where required</w:t>
      </w:r>
    </w:p>
    <w:p w14:paraId="02D4431A" w14:textId="77777777" w:rsidR="003A1976" w:rsidRPr="00EF01F3" w:rsidRDefault="003A1976" w:rsidP="003A1976">
      <w:pPr>
        <w:rPr>
          <w:rFonts w:ascii="Lato" w:hAnsi="Lato"/>
          <w:sz w:val="20"/>
          <w:szCs w:val="20"/>
        </w:rPr>
      </w:pPr>
      <w:r w:rsidRPr="00EF01F3">
        <w:rPr>
          <w:rFonts w:ascii="Lato" w:hAnsi="Lato"/>
          <w:sz w:val="20"/>
          <w:szCs w:val="20"/>
        </w:rPr>
        <w:t>Any safeguarding concerns are escalated in line with legal and REC guidance.</w:t>
      </w:r>
    </w:p>
    <w:p w14:paraId="241EFDEF" w14:textId="77777777" w:rsidR="003A1976" w:rsidRPr="00EF01F3" w:rsidRDefault="003A1976" w:rsidP="003A1976">
      <w:pPr>
        <w:rPr>
          <w:rFonts w:ascii="Lato" w:hAnsi="Lato"/>
          <w:b/>
          <w:bCs/>
          <w:sz w:val="20"/>
          <w:szCs w:val="20"/>
        </w:rPr>
      </w:pPr>
      <w:r w:rsidRPr="00EF01F3">
        <w:rPr>
          <w:rFonts w:ascii="Lato" w:hAnsi="Lato"/>
          <w:b/>
          <w:bCs/>
          <w:sz w:val="20"/>
          <w:szCs w:val="20"/>
        </w:rPr>
        <w:t>6. Data Protection &amp; Confidentiality</w:t>
      </w:r>
    </w:p>
    <w:p w14:paraId="54008A39" w14:textId="77777777" w:rsidR="003A1976" w:rsidRPr="00EF01F3" w:rsidRDefault="003A1976" w:rsidP="003A1976">
      <w:pPr>
        <w:rPr>
          <w:rFonts w:ascii="Lato" w:hAnsi="Lato"/>
          <w:sz w:val="20"/>
          <w:szCs w:val="20"/>
        </w:rPr>
      </w:pPr>
      <w:r w:rsidRPr="00EF01F3">
        <w:rPr>
          <w:rFonts w:ascii="Lato" w:hAnsi="Lato"/>
          <w:sz w:val="20"/>
          <w:szCs w:val="20"/>
        </w:rPr>
        <w:t>Ward and Scott Associates Limited handles all personal data responsibly and securely. We only collect information necessary for recruitment purposes and never share data without consent or legitimate interest. All staff must follow GDPR and internal data</w:t>
      </w:r>
      <w:r w:rsidRPr="00EF01F3">
        <w:rPr>
          <w:rFonts w:ascii="Lato" w:hAnsi="Lato"/>
          <w:sz w:val="20"/>
          <w:szCs w:val="20"/>
        </w:rPr>
        <w:noBreakHyphen/>
        <w:t>handling procedures.</w:t>
      </w:r>
    </w:p>
    <w:p w14:paraId="33C399BB" w14:textId="77777777" w:rsidR="003A1976" w:rsidRPr="00EF01F3" w:rsidRDefault="003A1976" w:rsidP="003A1976">
      <w:pPr>
        <w:rPr>
          <w:rFonts w:ascii="Lato" w:hAnsi="Lato"/>
          <w:b/>
          <w:bCs/>
          <w:sz w:val="20"/>
          <w:szCs w:val="20"/>
        </w:rPr>
      </w:pPr>
      <w:r w:rsidRPr="00EF01F3">
        <w:rPr>
          <w:rFonts w:ascii="Lato" w:hAnsi="Lato"/>
          <w:b/>
          <w:bCs/>
          <w:sz w:val="20"/>
          <w:szCs w:val="20"/>
        </w:rPr>
        <w:t>7. Managing Conflicts of Interest</w:t>
      </w:r>
    </w:p>
    <w:p w14:paraId="71ED596C" w14:textId="77777777" w:rsidR="003A1976" w:rsidRPr="00EF01F3" w:rsidRDefault="003A1976" w:rsidP="003A1976">
      <w:pPr>
        <w:rPr>
          <w:rFonts w:ascii="Lato" w:hAnsi="Lato"/>
          <w:sz w:val="20"/>
          <w:szCs w:val="20"/>
        </w:rPr>
      </w:pPr>
      <w:r w:rsidRPr="00EF01F3">
        <w:rPr>
          <w:rFonts w:ascii="Lato" w:hAnsi="Lato"/>
          <w:sz w:val="20"/>
          <w:szCs w:val="20"/>
        </w:rPr>
        <w:t>We avoid any situation where personal interests could compromise professional judgement. Any potential conflict must be declared immediately and managed transparently.</w:t>
      </w:r>
    </w:p>
    <w:p w14:paraId="398C70CE" w14:textId="77777777" w:rsidR="003A1976" w:rsidRPr="00EF01F3" w:rsidRDefault="003A1976" w:rsidP="003A1976">
      <w:pPr>
        <w:rPr>
          <w:rFonts w:ascii="Lato" w:hAnsi="Lato"/>
          <w:b/>
          <w:bCs/>
          <w:sz w:val="20"/>
          <w:szCs w:val="20"/>
        </w:rPr>
      </w:pPr>
      <w:r w:rsidRPr="00EF01F3">
        <w:rPr>
          <w:rFonts w:ascii="Lato" w:hAnsi="Lato"/>
          <w:b/>
          <w:bCs/>
          <w:sz w:val="20"/>
          <w:szCs w:val="20"/>
        </w:rPr>
        <w:t>8. Service Standards for Clients &amp; Candidates</w:t>
      </w:r>
    </w:p>
    <w:p w14:paraId="5BD07051" w14:textId="77777777" w:rsidR="003A1976" w:rsidRPr="00EF01F3" w:rsidRDefault="003A1976" w:rsidP="003A1976">
      <w:pPr>
        <w:rPr>
          <w:rFonts w:ascii="Lato" w:hAnsi="Lato"/>
          <w:sz w:val="20"/>
          <w:szCs w:val="20"/>
        </w:rPr>
      </w:pPr>
      <w:r w:rsidRPr="00EF01F3">
        <w:rPr>
          <w:rFonts w:ascii="Lato" w:hAnsi="Lato"/>
          <w:sz w:val="20"/>
          <w:szCs w:val="20"/>
        </w:rPr>
        <w:t>We commit to delivering a high</w:t>
      </w:r>
      <w:r w:rsidRPr="00EF01F3">
        <w:rPr>
          <w:rFonts w:ascii="Lato" w:hAnsi="Lato"/>
          <w:sz w:val="20"/>
          <w:szCs w:val="20"/>
        </w:rPr>
        <w:noBreakHyphen/>
        <w:t>quality, ethical service by:</w:t>
      </w:r>
    </w:p>
    <w:p w14:paraId="6671B954" w14:textId="77777777" w:rsidR="003A1976" w:rsidRPr="00EF01F3" w:rsidRDefault="003A1976" w:rsidP="003A1976">
      <w:pPr>
        <w:numPr>
          <w:ilvl w:val="0"/>
          <w:numId w:val="9"/>
        </w:numPr>
        <w:rPr>
          <w:rFonts w:ascii="Lato" w:hAnsi="Lato"/>
          <w:sz w:val="20"/>
          <w:szCs w:val="20"/>
        </w:rPr>
      </w:pPr>
      <w:r w:rsidRPr="00EF01F3">
        <w:rPr>
          <w:rFonts w:ascii="Lato" w:hAnsi="Lato"/>
          <w:sz w:val="20"/>
          <w:szCs w:val="20"/>
        </w:rPr>
        <w:t>Responding promptly to enquiries</w:t>
      </w:r>
    </w:p>
    <w:p w14:paraId="33DFA68E" w14:textId="77777777" w:rsidR="003A1976" w:rsidRPr="00EF01F3" w:rsidRDefault="003A1976" w:rsidP="003A1976">
      <w:pPr>
        <w:numPr>
          <w:ilvl w:val="0"/>
          <w:numId w:val="9"/>
        </w:numPr>
        <w:rPr>
          <w:rFonts w:ascii="Lato" w:hAnsi="Lato"/>
          <w:sz w:val="20"/>
          <w:szCs w:val="20"/>
        </w:rPr>
      </w:pPr>
      <w:r w:rsidRPr="00EF01F3">
        <w:rPr>
          <w:rFonts w:ascii="Lato" w:hAnsi="Lato"/>
          <w:sz w:val="20"/>
          <w:szCs w:val="20"/>
        </w:rPr>
        <w:t>Providing accurate market insight</w:t>
      </w:r>
    </w:p>
    <w:p w14:paraId="260563AA" w14:textId="77777777" w:rsidR="003A1976" w:rsidRPr="00EF01F3" w:rsidRDefault="003A1976" w:rsidP="003A1976">
      <w:pPr>
        <w:numPr>
          <w:ilvl w:val="0"/>
          <w:numId w:val="9"/>
        </w:numPr>
        <w:rPr>
          <w:rFonts w:ascii="Lato" w:hAnsi="Lato"/>
          <w:sz w:val="20"/>
          <w:szCs w:val="20"/>
        </w:rPr>
      </w:pPr>
      <w:r w:rsidRPr="00EF01F3">
        <w:rPr>
          <w:rFonts w:ascii="Lato" w:hAnsi="Lato"/>
          <w:sz w:val="20"/>
          <w:szCs w:val="20"/>
        </w:rPr>
        <w:t>Keeping all parties informed throughout the process</w:t>
      </w:r>
    </w:p>
    <w:p w14:paraId="37CD2E93" w14:textId="77777777" w:rsidR="003A1976" w:rsidRPr="00EF01F3" w:rsidRDefault="003A1976" w:rsidP="003A1976">
      <w:pPr>
        <w:numPr>
          <w:ilvl w:val="0"/>
          <w:numId w:val="9"/>
        </w:numPr>
        <w:rPr>
          <w:rFonts w:ascii="Lato" w:hAnsi="Lato"/>
          <w:sz w:val="20"/>
          <w:szCs w:val="20"/>
        </w:rPr>
      </w:pPr>
      <w:r w:rsidRPr="00EF01F3">
        <w:rPr>
          <w:rFonts w:ascii="Lato" w:hAnsi="Lato"/>
          <w:sz w:val="20"/>
          <w:szCs w:val="20"/>
        </w:rPr>
        <w:t>Completing all compliance checks before placement</w:t>
      </w:r>
    </w:p>
    <w:p w14:paraId="5580919F" w14:textId="77777777" w:rsidR="003A1976" w:rsidRPr="00EF01F3" w:rsidRDefault="003A1976" w:rsidP="003A1976">
      <w:pPr>
        <w:numPr>
          <w:ilvl w:val="0"/>
          <w:numId w:val="9"/>
        </w:numPr>
        <w:rPr>
          <w:rFonts w:ascii="Lato" w:hAnsi="Lato"/>
          <w:sz w:val="20"/>
          <w:szCs w:val="20"/>
        </w:rPr>
      </w:pPr>
      <w:r w:rsidRPr="00EF01F3">
        <w:rPr>
          <w:rFonts w:ascii="Lato" w:hAnsi="Lato"/>
          <w:sz w:val="20"/>
          <w:szCs w:val="20"/>
        </w:rPr>
        <w:t>Acting in the best interests of both clients and candidates</w:t>
      </w:r>
    </w:p>
    <w:p w14:paraId="405F60E5" w14:textId="77777777" w:rsidR="003A1976" w:rsidRPr="00EF01F3" w:rsidRDefault="003A1976" w:rsidP="003A1976">
      <w:pPr>
        <w:rPr>
          <w:rFonts w:ascii="Lato" w:hAnsi="Lato"/>
          <w:sz w:val="20"/>
          <w:szCs w:val="20"/>
        </w:rPr>
      </w:pPr>
      <w:r w:rsidRPr="00EF01F3">
        <w:rPr>
          <w:rFonts w:ascii="Lato" w:hAnsi="Lato"/>
          <w:sz w:val="20"/>
          <w:szCs w:val="20"/>
        </w:rPr>
        <w:t>Ward and Scott Associates Limited aims to build long</w:t>
      </w:r>
      <w:r w:rsidRPr="00EF01F3">
        <w:rPr>
          <w:rFonts w:ascii="Lato" w:hAnsi="Lato"/>
          <w:sz w:val="20"/>
          <w:szCs w:val="20"/>
        </w:rPr>
        <w:noBreakHyphen/>
        <w:t>term, trusted partnerships.</w:t>
      </w:r>
    </w:p>
    <w:p w14:paraId="26150CC1" w14:textId="77777777" w:rsidR="003A1976" w:rsidRPr="00EF01F3" w:rsidRDefault="003A1976" w:rsidP="003A1976">
      <w:pPr>
        <w:rPr>
          <w:rFonts w:ascii="Lato" w:hAnsi="Lato"/>
          <w:b/>
          <w:bCs/>
          <w:sz w:val="20"/>
          <w:szCs w:val="20"/>
        </w:rPr>
      </w:pPr>
      <w:r w:rsidRPr="00EF01F3">
        <w:rPr>
          <w:rFonts w:ascii="Lato" w:hAnsi="Lato"/>
          <w:b/>
          <w:bCs/>
          <w:sz w:val="20"/>
          <w:szCs w:val="20"/>
        </w:rPr>
        <w:t>9. Responsible Advertising &amp; Representation</w:t>
      </w:r>
    </w:p>
    <w:p w14:paraId="1097209B" w14:textId="77777777" w:rsidR="003A1976" w:rsidRPr="00EF01F3" w:rsidRDefault="003A1976" w:rsidP="003A1976">
      <w:pPr>
        <w:rPr>
          <w:rFonts w:ascii="Lato" w:hAnsi="Lato"/>
          <w:sz w:val="20"/>
          <w:szCs w:val="20"/>
        </w:rPr>
      </w:pPr>
      <w:r w:rsidRPr="00EF01F3">
        <w:rPr>
          <w:rFonts w:ascii="Lato" w:hAnsi="Lato"/>
          <w:sz w:val="20"/>
          <w:szCs w:val="20"/>
        </w:rPr>
        <w:t>All job adverts and marketing materials produced by Ward and Scott Associates Limited must be:</w:t>
      </w:r>
    </w:p>
    <w:p w14:paraId="10CAA1A5" w14:textId="77777777" w:rsidR="003A1976" w:rsidRPr="00EF01F3" w:rsidRDefault="003A1976" w:rsidP="003A1976">
      <w:pPr>
        <w:numPr>
          <w:ilvl w:val="0"/>
          <w:numId w:val="10"/>
        </w:numPr>
        <w:rPr>
          <w:rFonts w:ascii="Lato" w:hAnsi="Lato"/>
          <w:sz w:val="20"/>
          <w:szCs w:val="20"/>
        </w:rPr>
      </w:pPr>
      <w:r w:rsidRPr="00EF01F3">
        <w:rPr>
          <w:rFonts w:ascii="Lato" w:hAnsi="Lato"/>
          <w:sz w:val="20"/>
          <w:szCs w:val="20"/>
        </w:rPr>
        <w:t>Accurate</w:t>
      </w:r>
    </w:p>
    <w:p w14:paraId="48A7E76B" w14:textId="77777777" w:rsidR="003A1976" w:rsidRPr="00EF01F3" w:rsidRDefault="003A1976" w:rsidP="003A1976">
      <w:pPr>
        <w:numPr>
          <w:ilvl w:val="0"/>
          <w:numId w:val="10"/>
        </w:numPr>
        <w:rPr>
          <w:rFonts w:ascii="Lato" w:hAnsi="Lato"/>
          <w:sz w:val="20"/>
          <w:szCs w:val="20"/>
        </w:rPr>
      </w:pPr>
      <w:r w:rsidRPr="00EF01F3">
        <w:rPr>
          <w:rFonts w:ascii="Lato" w:hAnsi="Lato"/>
          <w:sz w:val="20"/>
          <w:szCs w:val="20"/>
        </w:rPr>
        <w:t>Legal</w:t>
      </w:r>
    </w:p>
    <w:p w14:paraId="6C65E1B7" w14:textId="77777777" w:rsidR="003A1976" w:rsidRPr="00EF01F3" w:rsidRDefault="003A1976" w:rsidP="003A1976">
      <w:pPr>
        <w:numPr>
          <w:ilvl w:val="0"/>
          <w:numId w:val="10"/>
        </w:numPr>
        <w:rPr>
          <w:rFonts w:ascii="Lato" w:hAnsi="Lato"/>
          <w:sz w:val="20"/>
          <w:szCs w:val="20"/>
        </w:rPr>
      </w:pPr>
      <w:r w:rsidRPr="00EF01F3">
        <w:rPr>
          <w:rFonts w:ascii="Lato" w:hAnsi="Lato"/>
          <w:sz w:val="20"/>
          <w:szCs w:val="20"/>
        </w:rPr>
        <w:t>Non</w:t>
      </w:r>
      <w:r w:rsidRPr="00EF01F3">
        <w:rPr>
          <w:rFonts w:ascii="Lato" w:hAnsi="Lato"/>
          <w:sz w:val="20"/>
          <w:szCs w:val="20"/>
        </w:rPr>
        <w:noBreakHyphen/>
        <w:t>misleading</w:t>
      </w:r>
    </w:p>
    <w:p w14:paraId="1B910E43" w14:textId="77777777" w:rsidR="003A1976" w:rsidRPr="00EF01F3" w:rsidRDefault="003A1976" w:rsidP="003A1976">
      <w:pPr>
        <w:numPr>
          <w:ilvl w:val="0"/>
          <w:numId w:val="10"/>
        </w:numPr>
        <w:rPr>
          <w:rFonts w:ascii="Lato" w:hAnsi="Lato"/>
          <w:sz w:val="20"/>
          <w:szCs w:val="20"/>
        </w:rPr>
      </w:pPr>
      <w:r w:rsidRPr="00EF01F3">
        <w:rPr>
          <w:rFonts w:ascii="Lato" w:hAnsi="Lato"/>
          <w:sz w:val="20"/>
          <w:szCs w:val="20"/>
        </w:rPr>
        <w:t>Compliant with REC and ASA guidelines</w:t>
      </w:r>
    </w:p>
    <w:p w14:paraId="26DCDFA8" w14:textId="77777777" w:rsidR="003A1976" w:rsidRPr="00EF01F3" w:rsidRDefault="003A1976" w:rsidP="003A1976">
      <w:pPr>
        <w:rPr>
          <w:rFonts w:ascii="Lato" w:hAnsi="Lato"/>
          <w:sz w:val="20"/>
          <w:szCs w:val="20"/>
        </w:rPr>
      </w:pPr>
      <w:r w:rsidRPr="00EF01F3">
        <w:rPr>
          <w:rFonts w:ascii="Lato" w:hAnsi="Lato"/>
          <w:sz w:val="20"/>
          <w:szCs w:val="20"/>
        </w:rPr>
        <w:t>We never advertise roles that do not exist.</w:t>
      </w:r>
    </w:p>
    <w:p w14:paraId="027CF62B" w14:textId="77777777" w:rsidR="003A1976" w:rsidRPr="00EF01F3" w:rsidRDefault="003A1976" w:rsidP="003A1976">
      <w:pPr>
        <w:rPr>
          <w:rFonts w:ascii="Lato" w:hAnsi="Lato"/>
          <w:b/>
          <w:bCs/>
          <w:sz w:val="20"/>
          <w:szCs w:val="20"/>
        </w:rPr>
      </w:pPr>
      <w:r w:rsidRPr="00EF01F3">
        <w:rPr>
          <w:rFonts w:ascii="Lato" w:hAnsi="Lato"/>
          <w:b/>
          <w:bCs/>
          <w:sz w:val="20"/>
          <w:szCs w:val="20"/>
        </w:rPr>
        <w:t>10. Continuous Improvement &amp; Accountability</w:t>
      </w:r>
    </w:p>
    <w:p w14:paraId="0EFC83B3" w14:textId="77777777" w:rsidR="003A1976" w:rsidRPr="00EF01F3" w:rsidRDefault="003A1976" w:rsidP="003A1976">
      <w:pPr>
        <w:rPr>
          <w:rFonts w:ascii="Lato" w:hAnsi="Lato"/>
          <w:sz w:val="20"/>
          <w:szCs w:val="20"/>
        </w:rPr>
      </w:pPr>
      <w:r w:rsidRPr="00EF01F3">
        <w:rPr>
          <w:rFonts w:ascii="Lato" w:hAnsi="Lato"/>
          <w:sz w:val="20"/>
          <w:szCs w:val="20"/>
        </w:rPr>
        <w:lastRenderedPageBreak/>
        <w:t>We invest in ongoing training, compliance updates, and professional development. We welcome feedback and take responsibility for correcting mistakes. Any breach of this Code will be investigated and may result in disciplinary action.</w:t>
      </w:r>
    </w:p>
    <w:p w14:paraId="37046CF4" w14:textId="77777777" w:rsidR="006373F0" w:rsidRPr="00EF01F3" w:rsidRDefault="006373F0" w:rsidP="003A1976">
      <w:pPr>
        <w:rPr>
          <w:rFonts w:ascii="Lato" w:hAnsi="Lato"/>
          <w:sz w:val="20"/>
          <w:szCs w:val="20"/>
        </w:rPr>
      </w:pPr>
    </w:p>
    <w:sectPr w:rsidR="006373F0" w:rsidRPr="00EF0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0F4E"/>
    <w:multiLevelType w:val="multilevel"/>
    <w:tmpl w:val="B8BC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4444B"/>
    <w:multiLevelType w:val="multilevel"/>
    <w:tmpl w:val="8A0A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40ABA"/>
    <w:multiLevelType w:val="multilevel"/>
    <w:tmpl w:val="4D96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523BC"/>
    <w:multiLevelType w:val="multilevel"/>
    <w:tmpl w:val="3D34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57322"/>
    <w:multiLevelType w:val="multilevel"/>
    <w:tmpl w:val="7066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97095"/>
    <w:multiLevelType w:val="multilevel"/>
    <w:tmpl w:val="B3EE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F342AE"/>
    <w:multiLevelType w:val="multilevel"/>
    <w:tmpl w:val="A598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73978"/>
    <w:multiLevelType w:val="multilevel"/>
    <w:tmpl w:val="CD1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44DCE"/>
    <w:multiLevelType w:val="multilevel"/>
    <w:tmpl w:val="5A9C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550C1"/>
    <w:multiLevelType w:val="multilevel"/>
    <w:tmpl w:val="89B2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74668">
    <w:abstractNumId w:val="0"/>
  </w:num>
  <w:num w:numId="2" w16cid:durableId="305476895">
    <w:abstractNumId w:val="6"/>
  </w:num>
  <w:num w:numId="3" w16cid:durableId="1084760284">
    <w:abstractNumId w:val="2"/>
  </w:num>
  <w:num w:numId="4" w16cid:durableId="1348288865">
    <w:abstractNumId w:val="5"/>
  </w:num>
  <w:num w:numId="5" w16cid:durableId="429816686">
    <w:abstractNumId w:val="9"/>
  </w:num>
  <w:num w:numId="6" w16cid:durableId="1159073571">
    <w:abstractNumId w:val="4"/>
  </w:num>
  <w:num w:numId="7" w16cid:durableId="622730339">
    <w:abstractNumId w:val="7"/>
  </w:num>
  <w:num w:numId="8" w16cid:durableId="353727671">
    <w:abstractNumId w:val="3"/>
  </w:num>
  <w:num w:numId="9" w16cid:durableId="1101336230">
    <w:abstractNumId w:val="8"/>
  </w:num>
  <w:num w:numId="10" w16cid:durableId="1245796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76"/>
    <w:rsid w:val="003A1976"/>
    <w:rsid w:val="005413F5"/>
    <w:rsid w:val="006373F0"/>
    <w:rsid w:val="00856CE8"/>
    <w:rsid w:val="00955010"/>
    <w:rsid w:val="00B755C0"/>
    <w:rsid w:val="00B845A6"/>
    <w:rsid w:val="00E130BF"/>
    <w:rsid w:val="00EF0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F1F1"/>
  <w15:chartTrackingRefBased/>
  <w15:docId w15:val="{69AD0B51-87F0-4E63-8FB4-508EECAB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976"/>
    <w:rPr>
      <w:rFonts w:eastAsiaTheme="majorEastAsia" w:cstheme="majorBidi"/>
      <w:color w:val="272727" w:themeColor="text1" w:themeTint="D8"/>
    </w:rPr>
  </w:style>
  <w:style w:type="paragraph" w:styleId="Title">
    <w:name w:val="Title"/>
    <w:basedOn w:val="Normal"/>
    <w:next w:val="Normal"/>
    <w:link w:val="TitleChar"/>
    <w:uiPriority w:val="10"/>
    <w:qFormat/>
    <w:rsid w:val="003A1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976"/>
    <w:pPr>
      <w:spacing w:before="160"/>
      <w:jc w:val="center"/>
    </w:pPr>
    <w:rPr>
      <w:i/>
      <w:iCs/>
      <w:color w:val="404040" w:themeColor="text1" w:themeTint="BF"/>
    </w:rPr>
  </w:style>
  <w:style w:type="character" w:customStyle="1" w:styleId="QuoteChar">
    <w:name w:val="Quote Char"/>
    <w:basedOn w:val="DefaultParagraphFont"/>
    <w:link w:val="Quote"/>
    <w:uiPriority w:val="29"/>
    <w:rsid w:val="003A1976"/>
    <w:rPr>
      <w:i/>
      <w:iCs/>
      <w:color w:val="404040" w:themeColor="text1" w:themeTint="BF"/>
    </w:rPr>
  </w:style>
  <w:style w:type="paragraph" w:styleId="ListParagraph">
    <w:name w:val="List Paragraph"/>
    <w:basedOn w:val="Normal"/>
    <w:uiPriority w:val="34"/>
    <w:qFormat/>
    <w:rsid w:val="003A1976"/>
    <w:pPr>
      <w:ind w:left="720"/>
      <w:contextualSpacing/>
    </w:pPr>
  </w:style>
  <w:style w:type="character" w:styleId="IntenseEmphasis">
    <w:name w:val="Intense Emphasis"/>
    <w:basedOn w:val="DefaultParagraphFont"/>
    <w:uiPriority w:val="21"/>
    <w:qFormat/>
    <w:rsid w:val="003A1976"/>
    <w:rPr>
      <w:i/>
      <w:iCs/>
      <w:color w:val="0F4761" w:themeColor="accent1" w:themeShade="BF"/>
    </w:rPr>
  </w:style>
  <w:style w:type="paragraph" w:styleId="IntenseQuote">
    <w:name w:val="Intense Quote"/>
    <w:basedOn w:val="Normal"/>
    <w:next w:val="Normal"/>
    <w:link w:val="IntenseQuoteChar"/>
    <w:uiPriority w:val="30"/>
    <w:qFormat/>
    <w:rsid w:val="003A1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976"/>
    <w:rPr>
      <w:i/>
      <w:iCs/>
      <w:color w:val="0F4761" w:themeColor="accent1" w:themeShade="BF"/>
    </w:rPr>
  </w:style>
  <w:style w:type="character" w:styleId="IntenseReference">
    <w:name w:val="Intense Reference"/>
    <w:basedOn w:val="DefaultParagraphFont"/>
    <w:uiPriority w:val="32"/>
    <w:qFormat/>
    <w:rsid w:val="003A19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Robinson</dc:creator>
  <cp:keywords/>
  <dc:description/>
  <cp:lastModifiedBy>Tia Robinson</cp:lastModifiedBy>
  <cp:revision>3</cp:revision>
  <dcterms:created xsi:type="dcterms:W3CDTF">2026-06-22T07:14:00Z</dcterms:created>
  <dcterms:modified xsi:type="dcterms:W3CDTF">2026-06-22T12:49:00Z</dcterms:modified>
</cp:coreProperties>
</file>